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60"/>
        <w:gridCol w:w="7500"/>
        <w:tblGridChange w:id="0">
          <w:tblGrid>
            <w:gridCol w:w="1860"/>
            <w:gridCol w:w="750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Group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rPr>
          <w:rFonts w:ascii="Comfortaa" w:cs="Comfortaa" w:eastAsia="Comfortaa" w:hAnsi="Comfortaa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jc w:val="center"/>
        <w:rPr/>
      </w:pPr>
      <w:bookmarkStart w:colFirst="0" w:colLast="0" w:name="_jpcq3zv8gmrr" w:id="0"/>
      <w:bookmarkEnd w:id="0"/>
      <w:r w:rsidDel="00000000" w:rsidR="00000000" w:rsidRPr="00000000">
        <w:rPr>
          <w:rtl w:val="0"/>
        </w:rPr>
        <w:t xml:space="preserve">SDS Worksheet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jc w:val="center"/>
        <w:rPr/>
      </w:pPr>
      <w:bookmarkStart w:colFirst="0" w:colLast="0" w:name="_mkijrqblcmba" w:id="1"/>
      <w:bookmarkEnd w:id="1"/>
      <w:r w:rsidDel="00000000" w:rsidR="00000000" w:rsidRPr="00000000">
        <w:rPr>
          <w:sz w:val="36"/>
          <w:szCs w:val="36"/>
          <w:rtl w:val="0"/>
        </w:rPr>
        <w:t xml:space="preserve">LibreTexts page: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Safety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pStyle w:val="Heading2"/>
        <w:jc w:val="center"/>
        <w:rPr>
          <w:rFonts w:ascii="Comfortaa" w:cs="Comfortaa" w:eastAsia="Comfortaa" w:hAnsi="Comfortaa"/>
          <w:b w:val="1"/>
          <w:sz w:val="28"/>
          <w:szCs w:val="28"/>
        </w:rPr>
      </w:pPr>
      <w:bookmarkStart w:colFirst="0" w:colLast="0" w:name="_jqmzv9ctv0py" w:id="2"/>
      <w:bookmarkEnd w:id="2"/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https://chem.libretexts.org/link?216015</w:t>
        </w:r>
      </w:hyperlink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Please don’t edit, rearrange or delete anything that is already in this document. Just type your answers inside the boxes.</w:t>
      </w:r>
    </w:p>
    <w:p w:rsidR="00000000" w:rsidDel="00000000" w:rsidP="00000000" w:rsidRDefault="00000000" w:rsidRPr="00000000" w14:paraId="0000000A">
      <w:pPr>
        <w:rPr>
          <w:rFonts w:ascii="Comfortaa" w:cs="Comfortaa" w:eastAsia="Comfortaa" w:hAnsi="Comfortaa"/>
          <w:b w:val="1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You can use shortcuts for superscripts and subscripts: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8"/>
          <w:szCs w:val="28"/>
        </w:rPr>
        <w:drawing>
          <wp:inline distB="114300" distT="114300" distL="114300" distR="114300">
            <wp:extent cx="2162175" cy="55245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52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120" w:lineRule="auto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To answer these questions you should refer to </w:t>
      </w:r>
      <w:hyperlink r:id="rId9">
        <w:r w:rsidDel="00000000" w:rsidR="00000000" w:rsidRPr="00000000">
          <w:rPr>
            <w:rFonts w:ascii="Comfortaa" w:cs="Comfortaa" w:eastAsia="Comfortaa" w:hAnsi="Comfortaa"/>
            <w:color w:val="1155cc"/>
            <w:sz w:val="24"/>
            <w:szCs w:val="24"/>
            <w:u w:val="single"/>
            <w:rtl w:val="0"/>
          </w:rPr>
          <w:t xml:space="preserve">this SDS</w:t>
        </w:r>
      </w:hyperlink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for potassium permanganate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 You need to be familiar with the 16 sections of the SDS sheet and be able to quickly find relevant info.  You should use the MS-Demystifier for some of these questions.  </w:t>
      </w: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Always give your source.</w:t>
      </w:r>
    </w:p>
    <w:p w:rsidR="00000000" w:rsidDel="00000000" w:rsidP="00000000" w:rsidRDefault="00000000" w:rsidRPr="00000000" w14:paraId="0000000E">
      <w:pPr>
        <w:spacing w:before="120" w:lineRule="auto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before="120" w:lineRule="auto"/>
        <w:ind w:left="720" w:hanging="360"/>
        <w:rPr>
          <w:rFonts w:ascii="Comfortaa" w:cs="Comfortaa" w:eastAsia="Comfortaa" w:hAnsi="Comfortaa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What is the solubility of potassium permanganate in g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vertAlign w:val="subscript"/>
          <w:rtl w:val="0"/>
        </w:rPr>
        <w:t xml:space="preserve">salt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/100 g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vertAlign w:val="subscript"/>
          <w:rtl w:val="0"/>
        </w:rPr>
        <w:t xml:space="preserve">water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10">
      <w:pPr>
        <w:spacing w:before="120" w:lineRule="auto"/>
        <w:ind w:left="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before="60" w:lineRule="auto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before="120" w:lineRule="auto"/>
        <w:ind w:left="720" w:hanging="360"/>
        <w:rPr>
          <w:rFonts w:ascii="Comfortaa" w:cs="Comfortaa" w:eastAsia="Comfortaa" w:hAnsi="Comfortaa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Potassium permanganate is classified as an oxidant. What is an oxidant?</w:t>
      </w:r>
    </w:p>
    <w:p w:rsidR="00000000" w:rsidDel="00000000" w:rsidP="00000000" w:rsidRDefault="00000000" w:rsidRPr="00000000" w14:paraId="00000014">
      <w:pPr>
        <w:spacing w:before="120" w:lineRule="auto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before="120" w:lineRule="auto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before="120" w:lineRule="auto"/>
        <w:ind w:left="720" w:hanging="360"/>
        <w:rPr>
          <w:rFonts w:ascii="Comfortaa" w:cs="Comfortaa" w:eastAsia="Comfortaa" w:hAnsi="Comfortaa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In event of fire, which is more effective, a suffocating type extinguisher or water?</w:t>
      </w:r>
    </w:p>
    <w:p w:rsidR="00000000" w:rsidDel="00000000" w:rsidP="00000000" w:rsidRDefault="00000000" w:rsidRPr="00000000" w14:paraId="00000018">
      <w:pPr>
        <w:spacing w:before="120" w:lineRule="auto"/>
        <w:ind w:left="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before="120" w:lineRule="auto"/>
        <w:ind w:left="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before="120" w:lineRule="auto"/>
        <w:ind w:left="720" w:hanging="360"/>
        <w:rPr>
          <w:rFonts w:ascii="Comfortaa" w:cs="Comfortaa" w:eastAsia="Comfortaa" w:hAnsi="Comfortaa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Section 11: Toxicological Information" includes this information:</w:t>
      </w:r>
    </w:p>
    <w:p w:rsidR="00000000" w:rsidDel="00000000" w:rsidP="00000000" w:rsidRDefault="00000000" w:rsidRPr="00000000" w14:paraId="0000001C">
      <w:pPr>
        <w:spacing w:before="120" w:lineRule="auto"/>
        <w:ind w:left="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i w:val="1"/>
          <w:sz w:val="24"/>
          <w:szCs w:val="24"/>
        </w:rPr>
        <w:drawing>
          <wp:inline distB="114300" distT="114300" distL="114300" distR="114300">
            <wp:extent cx="5943600" cy="5334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3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fortaa" w:cs="Comfortaa" w:eastAsia="Comfortaa" w:hAnsi="Comfortaa"/>
          <w:i w:val="1"/>
          <w:sz w:val="24"/>
          <w:szCs w:val="24"/>
          <w:rtl w:val="0"/>
        </w:rPr>
        <w:br w:type="textWrapping"/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What does LD50 mean?</w:t>
      </w:r>
    </w:p>
    <w:p w:rsidR="00000000" w:rsidDel="00000000" w:rsidP="00000000" w:rsidRDefault="00000000" w:rsidRPr="00000000" w14:paraId="0000001D">
      <w:pPr>
        <w:spacing w:before="120" w:lineRule="auto"/>
        <w:ind w:left="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before="120" w:lineRule="auto"/>
        <w:ind w:left="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before="120" w:lineRule="auto"/>
        <w:ind w:left="720" w:hanging="360"/>
        <w:rPr>
          <w:rFonts w:ascii="Comfortaa" w:cs="Comfortaa" w:eastAsia="Comfortaa" w:hAnsi="Comfortaa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If swallowed, should you induce vomiting?  What should you do?</w:t>
      </w:r>
    </w:p>
    <w:p w:rsidR="00000000" w:rsidDel="00000000" w:rsidP="00000000" w:rsidRDefault="00000000" w:rsidRPr="00000000" w14:paraId="00000021">
      <w:pPr>
        <w:spacing w:before="120" w:lineRule="auto"/>
        <w:ind w:left="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before="120" w:lineRule="auto"/>
        <w:ind w:left="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before="120" w:lineRule="auto"/>
        <w:ind w:left="720" w:hanging="360"/>
        <w:rPr>
          <w:rFonts w:ascii="Comfortaa" w:cs="Comfortaa" w:eastAsia="Comfortaa" w:hAnsi="Comfortaa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Now take a look at </w:t>
      </w:r>
      <w:hyperlink r:id="rId11">
        <w:r w:rsidDel="00000000" w:rsidR="00000000" w:rsidRPr="00000000">
          <w:rPr>
            <w:rFonts w:ascii="Comfortaa" w:cs="Comfortaa" w:eastAsia="Comfortaa" w:hAnsi="Comfortaa"/>
            <w:color w:val="1155cc"/>
            <w:sz w:val="24"/>
            <w:szCs w:val="24"/>
            <w:u w:val="single"/>
            <w:rtl w:val="0"/>
          </w:rPr>
          <w:t xml:space="preserve">this SDS</w:t>
        </w:r>
      </w:hyperlink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for potassium permanganate. What should you do in case of ingestion according to it? </w:t>
      </w:r>
    </w:p>
    <w:p w:rsidR="00000000" w:rsidDel="00000000" w:rsidP="00000000" w:rsidRDefault="00000000" w:rsidRPr="00000000" w14:paraId="00000025">
      <w:pPr>
        <w:spacing w:before="120" w:lineRule="auto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before="120" w:lineRule="auto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before="120" w:lineRule="auto"/>
        <w:ind w:left="720" w:hanging="360"/>
        <w:rPr>
          <w:rFonts w:ascii="Comfortaa" w:cs="Comfortaa" w:eastAsia="Comfortaa" w:hAnsi="Comfortaa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Why do you think these two SDS have different information?</w:t>
      </w:r>
    </w:p>
    <w:p w:rsidR="00000000" w:rsidDel="00000000" w:rsidP="00000000" w:rsidRDefault="00000000" w:rsidRPr="00000000" w14:paraId="00000029">
      <w:pPr>
        <w:spacing w:before="120" w:lineRule="auto"/>
        <w:ind w:left="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before="120" w:lineRule="auto"/>
        <w:ind w:left="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rFonts w:ascii="Comfortaa" w:cs="Comfortaa" w:eastAsia="Comfortaa" w:hAnsi="Comfortaa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rFonts w:ascii="Comfortaa" w:cs="Comfortaa" w:eastAsia="Comfortaa" w:hAnsi="Comfortaa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riccachemical.com/WebsiteDocuments/SDS/CanadaEN/R6386000.pdf" TargetMode="External"/><Relationship Id="rId10" Type="http://schemas.openxmlformats.org/officeDocument/2006/relationships/image" Target="media/image1.png"/><Relationship Id="rId9" Type="http://schemas.openxmlformats.org/officeDocument/2006/relationships/hyperlink" Target="https://beta-static.fishersci.com/content/dam/fishersci/en_US/documents/programs/education/regulatory-documents/sds/chemicals/chemicals-p/S25497.pdf" TargetMode="External"/><Relationship Id="rId5" Type="http://schemas.openxmlformats.org/officeDocument/2006/relationships/styles" Target="styles.xml"/><Relationship Id="rId6" Type="http://schemas.openxmlformats.org/officeDocument/2006/relationships/hyperlink" Target="https://chem.libretexts.org/Courses/University_of_Arkansas_Little_Rock/Chem_1402%3A_General_Chemistry_1_(Belford)/Laboratory/002%3A_Safety" TargetMode="External"/><Relationship Id="rId7" Type="http://schemas.openxmlformats.org/officeDocument/2006/relationships/hyperlink" Target="https://chem.libretexts.org/link?216015" TargetMode="External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