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7245"/>
        <w:tblGridChange w:id="0">
          <w:tblGrid>
            <w:gridCol w:w="2115"/>
            <w:gridCol w:w="724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sz w:val="16"/>
          <w:szCs w:val="16"/>
          <w:rtl w:val="0"/>
        </w:rPr>
        <w:t xml:space="preserve">(Please choose an element and an adjective to go with it, like “amazing hydrogen” or “platinum chemists”.)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Comfortaa" w:cs="Comfortaa" w:eastAsia="Comfortaa" w:hAnsi="Comfortaa"/>
          <w:b w:val="1"/>
        </w:rPr>
      </w:pPr>
      <w:bookmarkStart w:colFirst="0" w:colLast="0" w:name="_c85bjdjlwci2" w:id="0"/>
      <w:bookmarkEnd w:id="0"/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Group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0" w:before="0" w:lineRule="auto"/>
        <w:jc w:val="center"/>
        <w:rPr>
          <w:b w:val="1"/>
          <w:sz w:val="22"/>
          <w:szCs w:val="22"/>
        </w:rPr>
      </w:pPr>
      <w:bookmarkStart w:colFirst="0" w:colLast="0" w:name="_mkijrqblcmb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dlai37zaqzq2" w:id="2"/>
      <w:bookmarkEnd w:id="2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36"/>
            <w:szCs w:val="36"/>
            <w:u w:val="single"/>
            <w:rtl w:val="0"/>
          </w:rPr>
          <w:t xml:space="preserve">Safety</w:t>
        </w:r>
      </w:hyperlink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/>
      </w:pPr>
      <w:bookmarkStart w:colFirst="0" w:colLast="0" w:name="_rka80s65dq4p" w:id="3"/>
      <w:bookmarkEnd w:id="3"/>
      <w:hyperlink r:id="rId7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0"/>
            <w:szCs w:val="20"/>
            <w:u w:val="single"/>
            <w:rtl w:val="0"/>
          </w:rPr>
          <w:t xml:space="preserve">https://chem.libretexts.org/link?216015</w:t>
        </w:r>
      </w:hyperlink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I:  Group Contact Info.  Please keep this contact info of your partners in case of emergency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2400"/>
        <w:gridCol w:w="4515"/>
        <w:tblGridChange w:id="0">
          <w:tblGrid>
            <w:gridCol w:w="2445"/>
            <w:gridCol w:w="2400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Your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Personal 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Emergency contact name &amp; phone #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color w:val="ff0000"/>
        </w:rPr>
      </w:pPr>
      <w:r w:rsidDel="00000000" w:rsidR="00000000" w:rsidRPr="00000000">
        <w:rPr>
          <w:rFonts w:ascii="Comfortaa" w:cs="Comfortaa" w:eastAsia="Comfortaa" w:hAnsi="Comfortaa"/>
          <w:color w:val="ff0000"/>
          <w:rtl w:val="0"/>
        </w:rPr>
        <w:t xml:space="preserve">*We need your personal phone number and someone we can contact if you don’t answer your phone. This is for your safety.</w:t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II:  Generalized Group Roles for Experimental Activities</w:t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(No action required for this part, this is just FYI at this point)</w:t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Students will rotate through these roles between experiments in alphabetical order of last name. These are generalized descriptions and further details will be provided for each experiment.</w:t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Responsible for ensuring that all team members are present and actively participating according to their roles.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Responsible for the Safety component in all aspects of the experiment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Validates group members have the supplies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Keeps Team on track</w:t>
      </w:r>
    </w:p>
    <w:p w:rsidR="00000000" w:rsidDel="00000000" w:rsidP="00000000" w:rsidRDefault="00000000" w:rsidRPr="00000000" w14:paraId="0000002C">
      <w:pPr>
        <w:ind w:left="144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Theoretician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Responsible for formulating the purpose and the goal of the experiment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Leads the team in developing the theoretical foundations of the science behind the experiment.</w:t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Engineer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Responsible for Experimental Design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Leads the team in developing experimental procedures</w:t>
      </w:r>
    </w:p>
    <w:p w:rsidR="00000000" w:rsidDel="00000000" w:rsidP="00000000" w:rsidRDefault="00000000" w:rsidRPr="00000000" w14:paraId="0000003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Analyst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Responsible for the quality of data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Leads the team in analyzing the data and the experimental error</w:t>
      </w:r>
    </w:p>
    <w:p w:rsidR="00000000" w:rsidDel="00000000" w:rsidP="00000000" w:rsidRDefault="00000000" w:rsidRPr="00000000" w14:paraId="00000038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02%3A_Safety" TargetMode="External"/><Relationship Id="rId7" Type="http://schemas.openxmlformats.org/officeDocument/2006/relationships/hyperlink" Target="https://chem.libretexts.org/link?21601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